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18F" w:rsidRPr="000A1035" w:rsidRDefault="00C0618F" w:rsidP="00C0618F">
      <w:pPr>
        <w:spacing w:before="100" w:beforeAutospacing="1" w:after="100" w:afterAutospacing="1" w:line="240" w:lineRule="auto"/>
        <w:rPr>
          <w:rFonts w:ascii="Times New Roman" w:eastAsia="Times New Roman" w:hAnsi="Times New Roman" w:cs="Times New Roman"/>
          <w:b/>
          <w:sz w:val="24"/>
          <w:szCs w:val="24"/>
          <w:lang w:eastAsia="ru-RU"/>
        </w:rPr>
      </w:pPr>
      <w:r w:rsidRPr="000A1035">
        <w:rPr>
          <w:rFonts w:ascii="Times New Roman" w:eastAsia="Times New Roman" w:hAnsi="Times New Roman" w:cs="Times New Roman"/>
          <w:b/>
          <w:sz w:val="24"/>
          <w:szCs w:val="24"/>
          <w:lang w:eastAsia="ru-RU"/>
        </w:rPr>
        <w:t>Национальн</w:t>
      </w:r>
      <w:r>
        <w:rPr>
          <w:rFonts w:ascii="Times New Roman" w:eastAsia="Times New Roman" w:hAnsi="Times New Roman" w:cs="Times New Roman"/>
          <w:b/>
          <w:sz w:val="24"/>
          <w:szCs w:val="24"/>
          <w:lang w:eastAsia="ru-RU"/>
        </w:rPr>
        <w:t xml:space="preserve">ый </w:t>
      </w:r>
      <w:r w:rsidRPr="000A1035">
        <w:rPr>
          <w:rFonts w:ascii="Times New Roman" w:eastAsia="Times New Roman" w:hAnsi="Times New Roman" w:cs="Times New Roman"/>
          <w:b/>
          <w:sz w:val="24"/>
          <w:szCs w:val="24"/>
          <w:lang w:eastAsia="ru-RU"/>
        </w:rPr>
        <w:t xml:space="preserve"> антитеррористическ</w:t>
      </w:r>
      <w:r>
        <w:rPr>
          <w:rFonts w:ascii="Times New Roman" w:eastAsia="Times New Roman" w:hAnsi="Times New Roman" w:cs="Times New Roman"/>
          <w:b/>
          <w:sz w:val="24"/>
          <w:szCs w:val="24"/>
          <w:lang w:eastAsia="ru-RU"/>
        </w:rPr>
        <w:t xml:space="preserve">ий </w:t>
      </w:r>
      <w:r w:rsidRPr="000A1035">
        <w:rPr>
          <w:rFonts w:ascii="Times New Roman" w:eastAsia="Times New Roman" w:hAnsi="Times New Roman" w:cs="Times New Roman"/>
          <w:b/>
          <w:sz w:val="24"/>
          <w:szCs w:val="24"/>
          <w:lang w:eastAsia="ru-RU"/>
        </w:rPr>
        <w:t xml:space="preserve"> комитет</w:t>
      </w:r>
    </w:p>
    <w:p w:rsidR="000A1035" w:rsidRPr="000A1035" w:rsidRDefault="000A1035" w:rsidP="000A103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A1035">
        <w:rPr>
          <w:rFonts w:ascii="Times New Roman" w:eastAsia="Times New Roman" w:hAnsi="Times New Roman" w:cs="Times New Roman"/>
          <w:b/>
          <w:bCs/>
          <w:kern w:val="36"/>
          <w:sz w:val="48"/>
          <w:szCs w:val="48"/>
          <w:lang w:eastAsia="ru-RU"/>
        </w:rPr>
        <w:t xml:space="preserve">УРОВНИ </w:t>
      </w:r>
      <w:r w:rsidR="00C0618F">
        <w:rPr>
          <w:rFonts w:ascii="Times New Roman" w:eastAsia="Times New Roman" w:hAnsi="Times New Roman" w:cs="Times New Roman"/>
          <w:b/>
          <w:bCs/>
          <w:kern w:val="36"/>
          <w:sz w:val="48"/>
          <w:szCs w:val="48"/>
          <w:lang w:eastAsia="ru-RU"/>
        </w:rPr>
        <w:t xml:space="preserve">  </w:t>
      </w:r>
      <w:r w:rsidRPr="000A1035">
        <w:rPr>
          <w:rFonts w:ascii="Times New Roman" w:eastAsia="Times New Roman" w:hAnsi="Times New Roman" w:cs="Times New Roman"/>
          <w:b/>
          <w:bCs/>
          <w:kern w:val="36"/>
          <w:sz w:val="48"/>
          <w:szCs w:val="48"/>
          <w:lang w:eastAsia="ru-RU"/>
        </w:rPr>
        <w:t>ТЕРРОРИСТИЧЕСКОЙ ОПАСНОСТИ</w:t>
      </w:r>
    </w:p>
    <w:p w:rsidR="000A1035" w:rsidRPr="000A1035" w:rsidRDefault="000A1035" w:rsidP="000A10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6865" cy="1902460"/>
            <wp:effectExtent l="0" t="0" r="635" b="2540"/>
            <wp:docPr id="10" name="Рисунок 10" descr="УРОВНИ ТЕРРОРИСТИЧЕСКОЙ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ВНИ ТЕРРОРИСТИЧЕСКОЙ ОПАСНОСТ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6865" cy="1902460"/>
                    </a:xfrm>
                    <a:prstGeom prst="rect">
                      <a:avLst/>
                    </a:prstGeom>
                    <a:noFill/>
                    <a:ln>
                      <a:noFill/>
                    </a:ln>
                  </pic:spPr>
                </pic:pic>
              </a:graphicData>
            </a:graphic>
          </wp:inline>
        </w:drawing>
      </w:r>
    </w:p>
    <w:p w:rsidR="000A1035" w:rsidRPr="000A1035" w:rsidRDefault="00C0618F" w:rsidP="000A103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0A1035" w:rsidRPr="000A1035">
        <w:rPr>
          <w:rFonts w:ascii="Times New Roman" w:eastAsia="Times New Roman" w:hAnsi="Times New Roman" w:cs="Times New Roman"/>
          <w:sz w:val="24"/>
          <w:szCs w:val="24"/>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w:t>
      </w:r>
      <w:proofErr w:type="gramEnd"/>
      <w:r w:rsidR="000A1035" w:rsidRPr="000A1035">
        <w:rPr>
          <w:rFonts w:ascii="Times New Roman" w:eastAsia="Times New Roman" w:hAnsi="Times New Roman" w:cs="Times New Roman"/>
          <w:sz w:val="24"/>
          <w:szCs w:val="24"/>
          <w:lang w:eastAsia="ru-RU"/>
        </w:rPr>
        <w:t xml:space="preserve">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0A1035" w:rsidRPr="000A1035" w:rsidRDefault="000A1035" w:rsidP="000A10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b/>
          <w:bCs/>
          <w:sz w:val="24"/>
          <w:szCs w:val="24"/>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0A1035" w:rsidRPr="000A1035" w:rsidRDefault="000A1035" w:rsidP="000A10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b/>
          <w:bCs/>
          <w:sz w:val="24"/>
          <w:szCs w:val="24"/>
          <w:lang w:eastAsia="ru-RU"/>
        </w:rPr>
        <w:t xml:space="preserve">а) </w:t>
      </w:r>
      <w:proofErr w:type="gramStart"/>
      <w:r w:rsidRPr="000A1035">
        <w:rPr>
          <w:rFonts w:ascii="Times New Roman" w:eastAsia="Times New Roman" w:hAnsi="Times New Roman" w:cs="Times New Roman"/>
          <w:b/>
          <w:bCs/>
          <w:sz w:val="24"/>
          <w:szCs w:val="24"/>
          <w:lang w:eastAsia="ru-RU"/>
        </w:rPr>
        <w:t>повышенный</w:t>
      </w:r>
      <w:proofErr w:type="gramEnd"/>
      <w:r w:rsidRPr="000A1035">
        <w:rPr>
          <w:rFonts w:ascii="Times New Roman" w:eastAsia="Times New Roman" w:hAnsi="Times New Roman" w:cs="Times New Roman"/>
          <w:b/>
          <w:bCs/>
          <w:sz w:val="24"/>
          <w:szCs w:val="24"/>
          <w:lang w:eastAsia="ru-RU"/>
        </w:rPr>
        <w:t xml:space="preserve"> ("синий")</w:t>
      </w:r>
      <w:r w:rsidRPr="000A1035">
        <w:rPr>
          <w:rFonts w:ascii="Times New Roman" w:eastAsia="Times New Roman" w:hAnsi="Times New Roman" w:cs="Times New Roman"/>
          <w:sz w:val="24"/>
          <w:szCs w:val="24"/>
          <w:lang w:eastAsia="ru-RU"/>
        </w:rPr>
        <w:t xml:space="preserve"> - при наличии требующей подтверждения информации о реальной возможности совершения террористического акта;</w:t>
      </w:r>
    </w:p>
    <w:p w:rsidR="000A1035" w:rsidRPr="000A1035" w:rsidRDefault="000A1035" w:rsidP="000A10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b/>
          <w:bCs/>
          <w:sz w:val="24"/>
          <w:szCs w:val="24"/>
          <w:lang w:eastAsia="ru-RU"/>
        </w:rPr>
        <w:t xml:space="preserve">б) </w:t>
      </w:r>
      <w:proofErr w:type="gramStart"/>
      <w:r w:rsidRPr="000A1035">
        <w:rPr>
          <w:rFonts w:ascii="Times New Roman" w:eastAsia="Times New Roman" w:hAnsi="Times New Roman" w:cs="Times New Roman"/>
          <w:b/>
          <w:bCs/>
          <w:sz w:val="24"/>
          <w:szCs w:val="24"/>
          <w:lang w:eastAsia="ru-RU"/>
        </w:rPr>
        <w:t>высокий</w:t>
      </w:r>
      <w:proofErr w:type="gramEnd"/>
      <w:r w:rsidRPr="000A1035">
        <w:rPr>
          <w:rFonts w:ascii="Times New Roman" w:eastAsia="Times New Roman" w:hAnsi="Times New Roman" w:cs="Times New Roman"/>
          <w:b/>
          <w:bCs/>
          <w:sz w:val="24"/>
          <w:szCs w:val="24"/>
          <w:lang w:eastAsia="ru-RU"/>
        </w:rPr>
        <w:t xml:space="preserve"> ("желтый")</w:t>
      </w:r>
      <w:r w:rsidRPr="000A1035">
        <w:rPr>
          <w:rFonts w:ascii="Times New Roman" w:eastAsia="Times New Roman" w:hAnsi="Times New Roman" w:cs="Times New Roman"/>
          <w:sz w:val="24"/>
          <w:szCs w:val="24"/>
          <w:lang w:eastAsia="ru-RU"/>
        </w:rPr>
        <w:t xml:space="preserve"> - при наличии подтвержденной информации о реальной возможности совершения террористического акта;</w:t>
      </w:r>
    </w:p>
    <w:p w:rsidR="000A1035" w:rsidRPr="000A1035" w:rsidRDefault="000A1035" w:rsidP="000A103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b/>
          <w:bCs/>
          <w:sz w:val="24"/>
          <w:szCs w:val="24"/>
          <w:lang w:eastAsia="ru-RU"/>
        </w:rPr>
        <w:t>в) критический ("красный")</w:t>
      </w:r>
      <w:r w:rsidRPr="000A1035">
        <w:rPr>
          <w:rFonts w:ascii="Times New Roman" w:eastAsia="Times New Roman" w:hAnsi="Times New Roman" w:cs="Times New Roman"/>
          <w:sz w:val="24"/>
          <w:szCs w:val="24"/>
          <w:lang w:eastAsia="ru-RU"/>
        </w:rPr>
        <w:t xml:space="preserve">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0A1035" w:rsidRPr="000A1035" w:rsidRDefault="005C0C37" w:rsidP="000A1035">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1035" w:rsidRPr="000A1035">
        <w:rPr>
          <w:rFonts w:ascii="Times New Roman" w:eastAsia="Times New Roman" w:hAnsi="Times New Roman" w:cs="Times New Roman"/>
          <w:sz w:val="24"/>
          <w:szCs w:val="24"/>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lastRenderedPageBreak/>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w:t>
      </w:r>
      <w:proofErr w:type="gramStart"/>
      <w:r w:rsidRPr="000A1035">
        <w:rPr>
          <w:rFonts w:ascii="Times New Roman" w:eastAsia="Times New Roman" w:hAnsi="Times New Roman" w:cs="Times New Roman"/>
          <w:sz w:val="24"/>
          <w:szCs w:val="24"/>
          <w:lang w:eastAsia="ru-RU"/>
        </w:rPr>
        <w:t xml:space="preserve">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7" w:anchor="sub_1009" w:history="1">
        <w:r w:rsidRPr="000A1035">
          <w:rPr>
            <w:rFonts w:ascii="Times New Roman" w:eastAsia="Times New Roman" w:hAnsi="Times New Roman" w:cs="Times New Roman"/>
            <w:color w:val="0000FF"/>
            <w:sz w:val="24"/>
            <w:szCs w:val="24"/>
            <w:u w:val="single"/>
            <w:lang w:eastAsia="ru-RU"/>
          </w:rPr>
          <w:t>пунктом 9</w:t>
        </w:r>
      </w:hyperlink>
      <w:r w:rsidRPr="000A1035">
        <w:rPr>
          <w:rFonts w:ascii="Times New Roman" w:eastAsia="Times New Roman" w:hAnsi="Times New Roman" w:cs="Times New Roman"/>
          <w:sz w:val="24"/>
          <w:szCs w:val="24"/>
          <w:lang w:eastAsia="ru-RU"/>
        </w:rPr>
        <w:t xml:space="preserve"> настоящего Порядка.</w:t>
      </w:r>
      <w:proofErr w:type="gramEnd"/>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A1035">
        <w:rPr>
          <w:rFonts w:ascii="Times New Roman" w:eastAsia="Times New Roman" w:hAnsi="Times New Roman" w:cs="Times New Roman"/>
          <w:sz w:val="24"/>
          <w:szCs w:val="24"/>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roofErr w:type="gramEnd"/>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A1035">
        <w:rPr>
          <w:rFonts w:ascii="Times New Roman" w:eastAsia="Times New Roman" w:hAnsi="Times New Roman" w:cs="Times New Roman"/>
          <w:sz w:val="24"/>
          <w:szCs w:val="24"/>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w:t>
      </w:r>
      <w:proofErr w:type="gramEnd"/>
      <w:r w:rsidRPr="000A1035">
        <w:rPr>
          <w:rFonts w:ascii="Times New Roman" w:eastAsia="Times New Roman" w:hAnsi="Times New Roman" w:cs="Times New Roman"/>
          <w:sz w:val="24"/>
          <w:szCs w:val="24"/>
          <w:lang w:eastAsia="ru-RU"/>
        </w:rPr>
        <w:t xml:space="preserve"> (</w:t>
      </w:r>
      <w:proofErr w:type="gramStart"/>
      <w:r w:rsidRPr="000A1035">
        <w:rPr>
          <w:rFonts w:ascii="Times New Roman" w:eastAsia="Times New Roman" w:hAnsi="Times New Roman" w:cs="Times New Roman"/>
          <w:sz w:val="24"/>
          <w:szCs w:val="24"/>
          <w:lang w:eastAsia="ru-RU"/>
        </w:rPr>
        <w:t xml:space="preserve">на которых) он устанавливается, и перечень дополнительных мер, предусмотренных </w:t>
      </w:r>
      <w:hyperlink r:id="rId8" w:anchor="sub_1009" w:history="1">
        <w:r w:rsidRPr="000A1035">
          <w:rPr>
            <w:rFonts w:ascii="Times New Roman" w:eastAsia="Times New Roman" w:hAnsi="Times New Roman" w:cs="Times New Roman"/>
            <w:color w:val="0000FF"/>
            <w:sz w:val="24"/>
            <w:szCs w:val="24"/>
            <w:u w:val="single"/>
            <w:lang w:eastAsia="ru-RU"/>
          </w:rPr>
          <w:t>пунктом 9</w:t>
        </w:r>
      </w:hyperlink>
      <w:r w:rsidRPr="000A1035">
        <w:rPr>
          <w:rFonts w:ascii="Times New Roman" w:eastAsia="Times New Roman" w:hAnsi="Times New Roman" w:cs="Times New Roman"/>
          <w:sz w:val="24"/>
          <w:szCs w:val="24"/>
          <w:lang w:eastAsia="ru-RU"/>
        </w:rPr>
        <w:t xml:space="preserve"> настоящего Порядка.</w:t>
      </w:r>
      <w:bookmarkStart w:id="0" w:name="_GoBack"/>
      <w:bookmarkEnd w:id="0"/>
      <w:proofErr w:type="gramEnd"/>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Уровень террористической опасности может устанавливаться на срок не более 15 суток.</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A1035">
        <w:rPr>
          <w:rFonts w:ascii="Times New Roman" w:eastAsia="Times New Roman" w:hAnsi="Times New Roman" w:cs="Times New Roman"/>
          <w:sz w:val="24"/>
          <w:szCs w:val="24"/>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b/>
          <w:bCs/>
          <w:sz w:val="24"/>
          <w:szCs w:val="24"/>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0A1035" w:rsidRPr="000A1035" w:rsidRDefault="000A1035" w:rsidP="000A1035">
      <w:pPr>
        <w:spacing w:before="100" w:beforeAutospacing="1" w:after="100" w:afterAutospacing="1" w:line="240" w:lineRule="auto"/>
        <w:rPr>
          <w:rFonts w:ascii="Times New Roman" w:eastAsia="Times New Roman" w:hAnsi="Times New Roman" w:cs="Times New Roman"/>
          <w:sz w:val="24"/>
          <w:szCs w:val="24"/>
          <w:lang w:eastAsia="ru-RU"/>
        </w:rPr>
      </w:pPr>
      <w:r w:rsidRPr="000A1035">
        <w:rPr>
          <w:rFonts w:ascii="Times New Roman" w:eastAsia="Times New Roman" w:hAnsi="Times New Roman" w:cs="Times New Roman"/>
          <w:b/>
          <w:bCs/>
          <w:sz w:val="24"/>
          <w:szCs w:val="24"/>
          <w:lang w:eastAsia="ru-RU"/>
        </w:rPr>
        <w:t>а) при повышенном ("синем") уровне террористической опасности:</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внеплановые мероприятия по проверке информации о возможном совершении террористического акта;</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 xml:space="preserve">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w:t>
      </w:r>
      <w:r w:rsidRPr="000A1035">
        <w:rPr>
          <w:rFonts w:ascii="Times New Roman" w:eastAsia="Times New Roman" w:hAnsi="Times New Roman" w:cs="Times New Roman"/>
          <w:sz w:val="24"/>
          <w:szCs w:val="24"/>
          <w:lang w:eastAsia="ru-RU"/>
        </w:rPr>
        <w:lastRenderedPageBreak/>
        <w:t>посягательств, осуществляющих функции по локализации кризисных ситуаций, с привлечением в зависимости от полученной информации специалистов в соответствующей области;</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своевременное информирование населения о том, как вести себя в условиях угрозы совершения террористического акта;</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b/>
          <w:bCs/>
          <w:sz w:val="24"/>
          <w:szCs w:val="24"/>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A1035">
        <w:rPr>
          <w:rFonts w:ascii="Times New Roman" w:eastAsia="Times New Roman" w:hAnsi="Times New Roman" w:cs="Times New Roman"/>
          <w:sz w:val="24"/>
          <w:szCs w:val="24"/>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w:t>
      </w:r>
      <w:proofErr w:type="gramEnd"/>
      <w:r w:rsidRPr="000A1035">
        <w:rPr>
          <w:rFonts w:ascii="Times New Roman" w:eastAsia="Times New Roman" w:hAnsi="Times New Roman" w:cs="Times New Roman"/>
          <w:sz w:val="24"/>
          <w:szCs w:val="24"/>
          <w:lang w:eastAsia="ru-RU"/>
        </w:rPr>
        <w:t xml:space="preserve">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уточнение расчетов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lastRenderedPageBreak/>
        <w:t>проверка готовности персонала и подразделений потенциальных объектов террористических посягательств, осуществляющих функции по локализации кризисных ситуаций, и отработка их возможных действий по пресечению террористического акта и спасению людей;</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перевод соответствующих медицинских организаций в режим повышенной готовности;</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b/>
          <w:bCs/>
          <w:sz w:val="24"/>
          <w:szCs w:val="24"/>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приведение в состояние готовности группировки сил и средств, созданной для проведения контртеррористической операции;</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перевод соответствующих медицинских организаций в режим чрезвычайной ситуации;</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усиление охраны наиболее вероятных объектов террористических посягательств;</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w:t>
      </w:r>
      <w:proofErr w:type="gramStart"/>
      <w:r w:rsidRPr="000A1035">
        <w:rPr>
          <w:rFonts w:ascii="Times New Roman" w:eastAsia="Times New Roman" w:hAnsi="Times New Roman" w:cs="Times New Roman"/>
          <w:sz w:val="24"/>
          <w:szCs w:val="24"/>
          <w:lang w:eastAsia="ru-RU"/>
        </w:rPr>
        <w:t>дств с пр</w:t>
      </w:r>
      <w:proofErr w:type="gramEnd"/>
      <w:r w:rsidRPr="000A1035">
        <w:rPr>
          <w:rFonts w:ascii="Times New Roman" w:eastAsia="Times New Roman" w:hAnsi="Times New Roman" w:cs="Times New Roman"/>
          <w:sz w:val="24"/>
          <w:szCs w:val="24"/>
          <w:lang w:eastAsia="ru-RU"/>
        </w:rPr>
        <w:t>именением технических средств обнаружения оружия и взрывчатых веществ.</w:t>
      </w:r>
    </w:p>
    <w:p w:rsidR="000A1035" w:rsidRPr="000A1035" w:rsidRDefault="000A1035" w:rsidP="005C0C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A1035">
        <w:rPr>
          <w:rFonts w:ascii="Times New Roman" w:eastAsia="Times New Roman" w:hAnsi="Times New Roman" w:cs="Times New Roman"/>
          <w:sz w:val="24"/>
          <w:szCs w:val="24"/>
          <w:lang w:eastAsia="ru-RU"/>
        </w:rPr>
        <w:t>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отдельные  вышеперечисленные меры.</w:t>
      </w:r>
    </w:p>
    <w:p w:rsidR="005C0C37" w:rsidRDefault="005C0C37"/>
    <w:p w:rsidR="00B259D1" w:rsidRDefault="005C0C37">
      <w:r w:rsidRPr="005C0C37">
        <w:t>http://nac.gov.ru/urovni-terroristicheskoy-opasnosti.html</w:t>
      </w:r>
    </w:p>
    <w:sectPr w:rsidR="00B25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72407"/>
    <w:multiLevelType w:val="multilevel"/>
    <w:tmpl w:val="C29C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305"/>
    <w:rsid w:val="000A1035"/>
    <w:rsid w:val="005C0C37"/>
    <w:rsid w:val="00B259D1"/>
    <w:rsid w:val="00C0618F"/>
    <w:rsid w:val="00DD5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035"/>
    <w:rPr>
      <w:rFonts w:ascii="Times New Roman" w:eastAsia="Times New Roman" w:hAnsi="Times New Roman" w:cs="Times New Roman"/>
      <w:b/>
      <w:bCs/>
      <w:kern w:val="36"/>
      <w:sz w:val="48"/>
      <w:szCs w:val="48"/>
      <w:lang w:eastAsia="ru-RU"/>
    </w:rPr>
  </w:style>
  <w:style w:type="character" w:customStyle="1" w:styleId="inline">
    <w:name w:val="inline"/>
    <w:basedOn w:val="a0"/>
    <w:rsid w:val="000A1035"/>
  </w:style>
  <w:style w:type="character" w:styleId="a3">
    <w:name w:val="Hyperlink"/>
    <w:basedOn w:val="a0"/>
    <w:uiPriority w:val="99"/>
    <w:semiHidden/>
    <w:unhideWhenUsed/>
    <w:rsid w:val="000A1035"/>
    <w:rPr>
      <w:color w:val="0000FF"/>
      <w:u w:val="single"/>
    </w:rPr>
  </w:style>
  <w:style w:type="character" w:customStyle="1" w:styleId="delimiter">
    <w:name w:val="delimiter"/>
    <w:basedOn w:val="a0"/>
    <w:rsid w:val="000A1035"/>
  </w:style>
  <w:style w:type="paragraph" w:styleId="a4">
    <w:name w:val="Normal (Web)"/>
    <w:basedOn w:val="a"/>
    <w:uiPriority w:val="99"/>
    <w:semiHidden/>
    <w:unhideWhenUsed/>
    <w:rsid w:val="000A1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1035"/>
    <w:rPr>
      <w:b/>
      <w:bCs/>
    </w:rPr>
  </w:style>
  <w:style w:type="paragraph" w:styleId="a6">
    <w:name w:val="Balloon Text"/>
    <w:basedOn w:val="a"/>
    <w:link w:val="a7"/>
    <w:uiPriority w:val="99"/>
    <w:semiHidden/>
    <w:unhideWhenUsed/>
    <w:rsid w:val="000A10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10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1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1035"/>
    <w:rPr>
      <w:rFonts w:ascii="Times New Roman" w:eastAsia="Times New Roman" w:hAnsi="Times New Roman" w:cs="Times New Roman"/>
      <w:b/>
      <w:bCs/>
      <w:kern w:val="36"/>
      <w:sz w:val="48"/>
      <w:szCs w:val="48"/>
      <w:lang w:eastAsia="ru-RU"/>
    </w:rPr>
  </w:style>
  <w:style w:type="character" w:customStyle="1" w:styleId="inline">
    <w:name w:val="inline"/>
    <w:basedOn w:val="a0"/>
    <w:rsid w:val="000A1035"/>
  </w:style>
  <w:style w:type="character" w:styleId="a3">
    <w:name w:val="Hyperlink"/>
    <w:basedOn w:val="a0"/>
    <w:uiPriority w:val="99"/>
    <w:semiHidden/>
    <w:unhideWhenUsed/>
    <w:rsid w:val="000A1035"/>
    <w:rPr>
      <w:color w:val="0000FF"/>
      <w:u w:val="single"/>
    </w:rPr>
  </w:style>
  <w:style w:type="character" w:customStyle="1" w:styleId="delimiter">
    <w:name w:val="delimiter"/>
    <w:basedOn w:val="a0"/>
    <w:rsid w:val="000A1035"/>
  </w:style>
  <w:style w:type="paragraph" w:styleId="a4">
    <w:name w:val="Normal (Web)"/>
    <w:basedOn w:val="a"/>
    <w:uiPriority w:val="99"/>
    <w:semiHidden/>
    <w:unhideWhenUsed/>
    <w:rsid w:val="000A10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1035"/>
    <w:rPr>
      <w:b/>
      <w:bCs/>
    </w:rPr>
  </w:style>
  <w:style w:type="paragraph" w:styleId="a6">
    <w:name w:val="Balloon Text"/>
    <w:basedOn w:val="a"/>
    <w:link w:val="a7"/>
    <w:uiPriority w:val="99"/>
    <w:semiHidden/>
    <w:unhideWhenUsed/>
    <w:rsid w:val="000A103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10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25693">
      <w:bodyDiv w:val="1"/>
      <w:marLeft w:val="0"/>
      <w:marRight w:val="0"/>
      <w:marTop w:val="0"/>
      <w:marBottom w:val="0"/>
      <w:divBdr>
        <w:top w:val="none" w:sz="0" w:space="0" w:color="auto"/>
        <w:left w:val="none" w:sz="0" w:space="0" w:color="auto"/>
        <w:bottom w:val="none" w:sz="0" w:space="0" w:color="auto"/>
        <w:right w:val="none" w:sz="0" w:space="0" w:color="auto"/>
      </w:divBdr>
      <w:divsChild>
        <w:div w:id="78908118">
          <w:marLeft w:val="0"/>
          <w:marRight w:val="0"/>
          <w:marTop w:val="0"/>
          <w:marBottom w:val="0"/>
          <w:divBdr>
            <w:top w:val="none" w:sz="0" w:space="0" w:color="auto"/>
            <w:left w:val="none" w:sz="0" w:space="0" w:color="auto"/>
            <w:bottom w:val="none" w:sz="0" w:space="0" w:color="auto"/>
            <w:right w:val="none" w:sz="0" w:space="0" w:color="auto"/>
          </w:divBdr>
          <w:divsChild>
            <w:div w:id="1887720787">
              <w:marLeft w:val="0"/>
              <w:marRight w:val="0"/>
              <w:marTop w:val="0"/>
              <w:marBottom w:val="0"/>
              <w:divBdr>
                <w:top w:val="none" w:sz="0" w:space="0" w:color="auto"/>
                <w:left w:val="none" w:sz="0" w:space="0" w:color="auto"/>
                <w:bottom w:val="none" w:sz="0" w:space="0" w:color="auto"/>
                <w:right w:val="none" w:sz="0" w:space="0" w:color="auto"/>
              </w:divBdr>
              <w:divsChild>
                <w:div w:id="1300064214">
                  <w:marLeft w:val="0"/>
                  <w:marRight w:val="0"/>
                  <w:marTop w:val="0"/>
                  <w:marBottom w:val="0"/>
                  <w:divBdr>
                    <w:top w:val="none" w:sz="0" w:space="0" w:color="auto"/>
                    <w:left w:val="none" w:sz="0" w:space="0" w:color="auto"/>
                    <w:bottom w:val="none" w:sz="0" w:space="0" w:color="auto"/>
                    <w:right w:val="none" w:sz="0" w:space="0" w:color="auto"/>
                  </w:divBdr>
                  <w:divsChild>
                    <w:div w:id="1393384823">
                      <w:marLeft w:val="0"/>
                      <w:marRight w:val="0"/>
                      <w:marTop w:val="0"/>
                      <w:marBottom w:val="0"/>
                      <w:divBdr>
                        <w:top w:val="none" w:sz="0" w:space="0" w:color="auto"/>
                        <w:left w:val="none" w:sz="0" w:space="0" w:color="auto"/>
                        <w:bottom w:val="none" w:sz="0" w:space="0" w:color="auto"/>
                        <w:right w:val="none" w:sz="0" w:space="0" w:color="auto"/>
                      </w:divBdr>
                    </w:div>
                  </w:divsChild>
                </w:div>
                <w:div w:id="973801699">
                  <w:marLeft w:val="0"/>
                  <w:marRight w:val="0"/>
                  <w:marTop w:val="0"/>
                  <w:marBottom w:val="0"/>
                  <w:divBdr>
                    <w:top w:val="none" w:sz="0" w:space="0" w:color="auto"/>
                    <w:left w:val="none" w:sz="0" w:space="0" w:color="auto"/>
                    <w:bottom w:val="none" w:sz="0" w:space="0" w:color="auto"/>
                    <w:right w:val="none" w:sz="0" w:space="0" w:color="auto"/>
                  </w:divBdr>
                  <w:divsChild>
                    <w:div w:id="844781588">
                      <w:marLeft w:val="0"/>
                      <w:marRight w:val="0"/>
                      <w:marTop w:val="0"/>
                      <w:marBottom w:val="0"/>
                      <w:divBdr>
                        <w:top w:val="none" w:sz="0" w:space="0" w:color="auto"/>
                        <w:left w:val="none" w:sz="0" w:space="0" w:color="auto"/>
                        <w:bottom w:val="none" w:sz="0" w:space="0" w:color="auto"/>
                        <w:right w:val="none" w:sz="0" w:space="0" w:color="auto"/>
                      </w:divBdr>
                    </w:div>
                    <w:div w:id="1913273783">
                      <w:marLeft w:val="0"/>
                      <w:marRight w:val="0"/>
                      <w:marTop w:val="0"/>
                      <w:marBottom w:val="0"/>
                      <w:divBdr>
                        <w:top w:val="none" w:sz="0" w:space="0" w:color="auto"/>
                        <w:left w:val="none" w:sz="0" w:space="0" w:color="auto"/>
                        <w:bottom w:val="none" w:sz="0" w:space="0" w:color="auto"/>
                        <w:right w:val="none" w:sz="0" w:space="0" w:color="auto"/>
                      </w:divBdr>
                      <w:divsChild>
                        <w:div w:id="1465997865">
                          <w:marLeft w:val="0"/>
                          <w:marRight w:val="0"/>
                          <w:marTop w:val="0"/>
                          <w:marBottom w:val="0"/>
                          <w:divBdr>
                            <w:top w:val="none" w:sz="0" w:space="0" w:color="auto"/>
                            <w:left w:val="none" w:sz="0" w:space="0" w:color="auto"/>
                            <w:bottom w:val="none" w:sz="0" w:space="0" w:color="auto"/>
                            <w:right w:val="none" w:sz="0" w:space="0" w:color="auto"/>
                          </w:divBdr>
                          <w:divsChild>
                            <w:div w:id="853110017">
                              <w:marLeft w:val="0"/>
                              <w:marRight w:val="0"/>
                              <w:marTop w:val="0"/>
                              <w:marBottom w:val="0"/>
                              <w:divBdr>
                                <w:top w:val="none" w:sz="0" w:space="0" w:color="auto"/>
                                <w:left w:val="none" w:sz="0" w:space="0" w:color="auto"/>
                                <w:bottom w:val="none" w:sz="0" w:space="0" w:color="auto"/>
                                <w:right w:val="none" w:sz="0" w:space="0" w:color="auto"/>
                              </w:divBdr>
                              <w:divsChild>
                                <w:div w:id="914631791">
                                  <w:marLeft w:val="0"/>
                                  <w:marRight w:val="0"/>
                                  <w:marTop w:val="0"/>
                                  <w:marBottom w:val="0"/>
                                  <w:divBdr>
                                    <w:top w:val="none" w:sz="0" w:space="0" w:color="auto"/>
                                    <w:left w:val="none" w:sz="0" w:space="0" w:color="auto"/>
                                    <w:bottom w:val="none" w:sz="0" w:space="0" w:color="auto"/>
                                    <w:right w:val="none" w:sz="0" w:space="0" w:color="auto"/>
                                  </w:divBdr>
                                  <w:divsChild>
                                    <w:div w:id="83308210">
                                      <w:marLeft w:val="0"/>
                                      <w:marRight w:val="0"/>
                                      <w:marTop w:val="0"/>
                                      <w:marBottom w:val="0"/>
                                      <w:divBdr>
                                        <w:top w:val="none" w:sz="0" w:space="0" w:color="auto"/>
                                        <w:left w:val="none" w:sz="0" w:space="0" w:color="auto"/>
                                        <w:bottom w:val="none" w:sz="0" w:space="0" w:color="auto"/>
                                        <w:right w:val="none" w:sz="0" w:space="0" w:color="auto"/>
                                      </w:divBdr>
                                      <w:divsChild>
                                        <w:div w:id="349726734">
                                          <w:marLeft w:val="0"/>
                                          <w:marRight w:val="0"/>
                                          <w:marTop w:val="0"/>
                                          <w:marBottom w:val="0"/>
                                          <w:divBdr>
                                            <w:top w:val="none" w:sz="0" w:space="0" w:color="auto"/>
                                            <w:left w:val="none" w:sz="0" w:space="0" w:color="auto"/>
                                            <w:bottom w:val="none" w:sz="0" w:space="0" w:color="auto"/>
                                            <w:right w:val="none" w:sz="0" w:space="0" w:color="auto"/>
                                          </w:divBdr>
                                        </w:div>
                                      </w:divsChild>
                                    </w:div>
                                    <w:div w:id="185098885">
                                      <w:marLeft w:val="0"/>
                                      <w:marRight w:val="0"/>
                                      <w:marTop w:val="0"/>
                                      <w:marBottom w:val="0"/>
                                      <w:divBdr>
                                        <w:top w:val="none" w:sz="0" w:space="0" w:color="auto"/>
                                        <w:left w:val="none" w:sz="0" w:space="0" w:color="auto"/>
                                        <w:bottom w:val="none" w:sz="0" w:space="0" w:color="auto"/>
                                        <w:right w:val="none" w:sz="0" w:space="0" w:color="auto"/>
                                      </w:divBdr>
                                      <w:divsChild>
                                        <w:div w:id="1638022662">
                                          <w:marLeft w:val="0"/>
                                          <w:marRight w:val="0"/>
                                          <w:marTop w:val="0"/>
                                          <w:marBottom w:val="0"/>
                                          <w:divBdr>
                                            <w:top w:val="none" w:sz="0" w:space="0" w:color="auto"/>
                                            <w:left w:val="none" w:sz="0" w:space="0" w:color="auto"/>
                                            <w:bottom w:val="none" w:sz="0" w:space="0" w:color="auto"/>
                                            <w:right w:val="none" w:sz="0" w:space="0" w:color="auto"/>
                                          </w:divBdr>
                                          <w:divsChild>
                                            <w:div w:id="18565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392353">
                  <w:marLeft w:val="0"/>
                  <w:marRight w:val="0"/>
                  <w:marTop w:val="0"/>
                  <w:marBottom w:val="0"/>
                  <w:divBdr>
                    <w:top w:val="none" w:sz="0" w:space="0" w:color="auto"/>
                    <w:left w:val="none" w:sz="0" w:space="0" w:color="auto"/>
                    <w:bottom w:val="none" w:sz="0" w:space="0" w:color="auto"/>
                    <w:right w:val="none" w:sz="0" w:space="0" w:color="auto"/>
                  </w:divBdr>
                  <w:divsChild>
                    <w:div w:id="855925482">
                      <w:marLeft w:val="0"/>
                      <w:marRight w:val="0"/>
                      <w:marTop w:val="0"/>
                      <w:marBottom w:val="0"/>
                      <w:divBdr>
                        <w:top w:val="none" w:sz="0" w:space="0" w:color="auto"/>
                        <w:left w:val="none" w:sz="0" w:space="0" w:color="auto"/>
                        <w:bottom w:val="none" w:sz="0" w:space="0" w:color="auto"/>
                        <w:right w:val="none" w:sz="0" w:space="0" w:color="auto"/>
                      </w:divBdr>
                    </w:div>
                    <w:div w:id="246772843">
                      <w:marLeft w:val="0"/>
                      <w:marRight w:val="0"/>
                      <w:marTop w:val="0"/>
                      <w:marBottom w:val="0"/>
                      <w:divBdr>
                        <w:top w:val="none" w:sz="0" w:space="0" w:color="auto"/>
                        <w:left w:val="none" w:sz="0" w:space="0" w:color="auto"/>
                        <w:bottom w:val="none" w:sz="0" w:space="0" w:color="auto"/>
                        <w:right w:val="none" w:sz="0" w:space="0" w:color="auto"/>
                      </w:divBdr>
                      <w:divsChild>
                        <w:div w:id="1941059498">
                          <w:marLeft w:val="0"/>
                          <w:marRight w:val="0"/>
                          <w:marTop w:val="0"/>
                          <w:marBottom w:val="0"/>
                          <w:divBdr>
                            <w:top w:val="none" w:sz="0" w:space="0" w:color="auto"/>
                            <w:left w:val="none" w:sz="0" w:space="0" w:color="auto"/>
                            <w:bottom w:val="none" w:sz="0" w:space="0" w:color="auto"/>
                            <w:right w:val="none" w:sz="0" w:space="0" w:color="auto"/>
                          </w:divBdr>
                          <w:divsChild>
                            <w:div w:id="1147280672">
                              <w:marLeft w:val="0"/>
                              <w:marRight w:val="0"/>
                              <w:marTop w:val="0"/>
                              <w:marBottom w:val="0"/>
                              <w:divBdr>
                                <w:top w:val="none" w:sz="0" w:space="0" w:color="auto"/>
                                <w:left w:val="none" w:sz="0" w:space="0" w:color="auto"/>
                                <w:bottom w:val="none" w:sz="0" w:space="0" w:color="auto"/>
                                <w:right w:val="none" w:sz="0" w:space="0" w:color="auto"/>
                              </w:divBdr>
                              <w:divsChild>
                                <w:div w:id="1305433488">
                                  <w:marLeft w:val="0"/>
                                  <w:marRight w:val="0"/>
                                  <w:marTop w:val="0"/>
                                  <w:marBottom w:val="0"/>
                                  <w:divBdr>
                                    <w:top w:val="none" w:sz="0" w:space="0" w:color="auto"/>
                                    <w:left w:val="none" w:sz="0" w:space="0" w:color="auto"/>
                                    <w:bottom w:val="none" w:sz="0" w:space="0" w:color="auto"/>
                                    <w:right w:val="none" w:sz="0" w:space="0" w:color="auto"/>
                                  </w:divBdr>
                                </w:div>
                                <w:div w:id="612133148">
                                  <w:marLeft w:val="0"/>
                                  <w:marRight w:val="0"/>
                                  <w:marTop w:val="0"/>
                                  <w:marBottom w:val="0"/>
                                  <w:divBdr>
                                    <w:top w:val="none" w:sz="0" w:space="0" w:color="auto"/>
                                    <w:left w:val="none" w:sz="0" w:space="0" w:color="auto"/>
                                    <w:bottom w:val="none" w:sz="0" w:space="0" w:color="auto"/>
                                    <w:right w:val="none" w:sz="0" w:space="0" w:color="auto"/>
                                  </w:divBdr>
                                </w:div>
                                <w:div w:id="1977947201">
                                  <w:marLeft w:val="0"/>
                                  <w:marRight w:val="0"/>
                                  <w:marTop w:val="0"/>
                                  <w:marBottom w:val="0"/>
                                  <w:divBdr>
                                    <w:top w:val="none" w:sz="0" w:space="0" w:color="auto"/>
                                    <w:left w:val="none" w:sz="0" w:space="0" w:color="auto"/>
                                    <w:bottom w:val="none" w:sz="0" w:space="0" w:color="auto"/>
                                    <w:right w:val="none" w:sz="0" w:space="0" w:color="auto"/>
                                  </w:divBdr>
                                </w:div>
                                <w:div w:id="430779039">
                                  <w:marLeft w:val="0"/>
                                  <w:marRight w:val="0"/>
                                  <w:marTop w:val="0"/>
                                  <w:marBottom w:val="0"/>
                                  <w:divBdr>
                                    <w:top w:val="none" w:sz="0" w:space="0" w:color="auto"/>
                                    <w:left w:val="none" w:sz="0" w:space="0" w:color="auto"/>
                                    <w:bottom w:val="none" w:sz="0" w:space="0" w:color="auto"/>
                                    <w:right w:val="none" w:sz="0" w:space="0" w:color="auto"/>
                                  </w:divBdr>
                                </w:div>
                                <w:div w:id="4211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8458">
                      <w:marLeft w:val="0"/>
                      <w:marRight w:val="0"/>
                      <w:marTop w:val="0"/>
                      <w:marBottom w:val="0"/>
                      <w:divBdr>
                        <w:top w:val="none" w:sz="0" w:space="0" w:color="auto"/>
                        <w:left w:val="none" w:sz="0" w:space="0" w:color="auto"/>
                        <w:bottom w:val="none" w:sz="0" w:space="0" w:color="auto"/>
                        <w:right w:val="none" w:sz="0" w:space="0" w:color="auto"/>
                      </w:divBdr>
                      <w:divsChild>
                        <w:div w:id="360400421">
                          <w:marLeft w:val="0"/>
                          <w:marRight w:val="0"/>
                          <w:marTop w:val="0"/>
                          <w:marBottom w:val="0"/>
                          <w:divBdr>
                            <w:top w:val="none" w:sz="0" w:space="0" w:color="auto"/>
                            <w:left w:val="none" w:sz="0" w:space="0" w:color="auto"/>
                            <w:bottom w:val="none" w:sz="0" w:space="0" w:color="auto"/>
                            <w:right w:val="none" w:sz="0" w:space="0" w:color="auto"/>
                          </w:divBdr>
                          <w:divsChild>
                            <w:div w:id="1771004035">
                              <w:marLeft w:val="0"/>
                              <w:marRight w:val="0"/>
                              <w:marTop w:val="0"/>
                              <w:marBottom w:val="0"/>
                              <w:divBdr>
                                <w:top w:val="none" w:sz="0" w:space="0" w:color="auto"/>
                                <w:left w:val="none" w:sz="0" w:space="0" w:color="auto"/>
                                <w:bottom w:val="none" w:sz="0" w:space="0" w:color="auto"/>
                                <w:right w:val="none" w:sz="0" w:space="0" w:color="auto"/>
                              </w:divBdr>
                              <w:divsChild>
                                <w:div w:id="1683625059">
                                  <w:marLeft w:val="0"/>
                                  <w:marRight w:val="0"/>
                                  <w:marTop w:val="0"/>
                                  <w:marBottom w:val="0"/>
                                  <w:divBdr>
                                    <w:top w:val="none" w:sz="0" w:space="0" w:color="auto"/>
                                    <w:left w:val="none" w:sz="0" w:space="0" w:color="auto"/>
                                    <w:bottom w:val="none" w:sz="0" w:space="0" w:color="auto"/>
                                    <w:right w:val="none" w:sz="0" w:space="0" w:color="auto"/>
                                  </w:divBdr>
                                </w:div>
                                <w:div w:id="722605327">
                                  <w:marLeft w:val="0"/>
                                  <w:marRight w:val="0"/>
                                  <w:marTop w:val="0"/>
                                  <w:marBottom w:val="0"/>
                                  <w:divBdr>
                                    <w:top w:val="none" w:sz="0" w:space="0" w:color="auto"/>
                                    <w:left w:val="none" w:sz="0" w:space="0" w:color="auto"/>
                                    <w:bottom w:val="none" w:sz="0" w:space="0" w:color="auto"/>
                                    <w:right w:val="none" w:sz="0" w:space="0" w:color="auto"/>
                                  </w:divBdr>
                                </w:div>
                                <w:div w:id="2104910195">
                                  <w:marLeft w:val="0"/>
                                  <w:marRight w:val="0"/>
                                  <w:marTop w:val="0"/>
                                  <w:marBottom w:val="0"/>
                                  <w:divBdr>
                                    <w:top w:val="none" w:sz="0" w:space="0" w:color="auto"/>
                                    <w:left w:val="none" w:sz="0" w:space="0" w:color="auto"/>
                                    <w:bottom w:val="none" w:sz="0" w:space="0" w:color="auto"/>
                                    <w:right w:val="none" w:sz="0" w:space="0" w:color="auto"/>
                                  </w:divBdr>
                                </w:div>
                                <w:div w:id="77968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gov.ru/urovni-terroristicheskoy-opasnosti.html" TargetMode="External"/><Relationship Id="rId3" Type="http://schemas.microsoft.com/office/2007/relationships/stylesWithEffects" Target="stylesWithEffects.xml"/><Relationship Id="rId7" Type="http://schemas.openxmlformats.org/officeDocument/2006/relationships/hyperlink" Target="http://nac.gov.ru/urovni-terroristicheskoy-opasnost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1539</Words>
  <Characters>8776</Characters>
  <Application>Microsoft Office Word</Application>
  <DocSecurity>0</DocSecurity>
  <Lines>73</Lines>
  <Paragraphs>20</Paragraphs>
  <ScaleCrop>false</ScaleCrop>
  <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2020-01-14T11:32:00Z</dcterms:created>
  <dcterms:modified xsi:type="dcterms:W3CDTF">2020-01-14T11:38:00Z</dcterms:modified>
</cp:coreProperties>
</file>