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7" w:rsidRDefault="00902BE7" w:rsidP="00902BE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1040" cy="853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E7" w:rsidRDefault="00902BE7" w:rsidP="00902B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902BE7" w:rsidRDefault="00902BE7" w:rsidP="00902B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 ТРОИЦК В ГОРОДЕ МОСКВЕ</w:t>
      </w:r>
    </w:p>
    <w:p w:rsidR="00902BE7" w:rsidRDefault="00902BE7" w:rsidP="00902BE7">
      <w:pPr>
        <w:keepNext/>
        <w:jc w:val="center"/>
        <w:outlineLvl w:val="2"/>
        <w:rPr>
          <w:b/>
          <w:bCs/>
          <w:sz w:val="18"/>
          <w:szCs w:val="18"/>
        </w:rPr>
      </w:pPr>
    </w:p>
    <w:p w:rsidR="00902BE7" w:rsidRDefault="00902BE7" w:rsidP="00902BE7">
      <w:pPr>
        <w:keepNext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02BE7" w:rsidRDefault="00902BE7" w:rsidP="00902B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902BE7" w:rsidTr="00902BE7">
        <w:trPr>
          <w:cantSplit/>
        </w:trPr>
        <w:tc>
          <w:tcPr>
            <w:tcW w:w="534" w:type="dxa"/>
            <w:vAlign w:val="center"/>
            <w:hideMark/>
          </w:tcPr>
          <w:p w:rsidR="00902BE7" w:rsidRDefault="00902BE7">
            <w:pPr>
              <w:keepNext/>
              <w:ind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BE7" w:rsidRDefault="00DC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426" w:type="dxa"/>
            <w:vAlign w:val="center"/>
            <w:hideMark/>
          </w:tcPr>
          <w:p w:rsidR="00902BE7" w:rsidRDefault="00902B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BE7" w:rsidRDefault="00DC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</w:tbl>
    <w:p w:rsidR="00902BE7" w:rsidRDefault="00902BE7" w:rsidP="00902BE7"/>
    <w:p w:rsidR="00902BE7" w:rsidRDefault="00902BE7" w:rsidP="00902BE7">
      <w:pPr>
        <w:tabs>
          <w:tab w:val="left" w:pos="1395"/>
        </w:tabs>
      </w:pPr>
      <w:r>
        <w:t>Об утверждении Плана мероприятий по реализации</w:t>
      </w:r>
    </w:p>
    <w:p w:rsidR="00902BE7" w:rsidRDefault="00902BE7" w:rsidP="00902BE7">
      <w:pPr>
        <w:tabs>
          <w:tab w:val="left" w:pos="1395"/>
        </w:tabs>
      </w:pPr>
      <w:r>
        <w:t>Стратегии социально-экономического</w:t>
      </w:r>
    </w:p>
    <w:p w:rsidR="00902BE7" w:rsidRDefault="00902BE7" w:rsidP="00902BE7">
      <w:pPr>
        <w:tabs>
          <w:tab w:val="left" w:pos="1395"/>
        </w:tabs>
      </w:pPr>
      <w:r>
        <w:t>развития городского округа Троицк в городе Москве</w:t>
      </w:r>
    </w:p>
    <w:p w:rsidR="00902BE7" w:rsidRDefault="00902BE7" w:rsidP="00902BE7">
      <w:pPr>
        <w:tabs>
          <w:tab w:val="left" w:pos="1395"/>
        </w:tabs>
      </w:pPr>
      <w:r>
        <w:t>на период до 2032 года</w:t>
      </w:r>
    </w:p>
    <w:p w:rsidR="00902BE7" w:rsidRDefault="00902BE7" w:rsidP="00902BE7">
      <w:pPr>
        <w:ind w:firstLine="708"/>
      </w:pPr>
    </w:p>
    <w:p w:rsidR="00902BE7" w:rsidRDefault="00902BE7" w:rsidP="00902BE7">
      <w:pPr>
        <w:ind w:firstLine="708"/>
        <w:rPr>
          <w:sz w:val="20"/>
          <w:szCs w:val="20"/>
        </w:rPr>
      </w:pPr>
    </w:p>
    <w:p w:rsidR="00902BE7" w:rsidRDefault="00902BE7" w:rsidP="00902BE7">
      <w:pPr>
        <w:ind w:firstLine="709"/>
        <w:jc w:val="both"/>
      </w:pPr>
      <w:r>
        <w:t>В соответствии с Федеральным законом от 07.04 1999 № 70-ФЗ «О статусе наукограда Российской Федерации», Федеральным законом от 28.06.2014 № 172-ФЗ «О стратегическом планировании в Российской Федерации», постановлением администрации городского округа Троицк от 06.11.2015 № 1166 «О разработке стратегии социально-экономического развития городского округа Троицк в городе Москве», постановлением администрации городского округа Троицк от 30.11.2015 № 1273 «Об утверждении порядка разработки, корректировки, осуществления мониторинга и контроля реализации  стратегии социально-экономического развития городского округа Троицк  в городе Москве», решением Совета Депутатов городского округа Троицк в городе Москве от 23.06.2016 №433/80</w:t>
      </w:r>
    </w:p>
    <w:p w:rsidR="00902BE7" w:rsidRDefault="00902BE7" w:rsidP="00902BE7">
      <w:pPr>
        <w:pStyle w:val="a5"/>
        <w:spacing w:before="240" w:after="240"/>
        <w:ind w:firstLine="709"/>
        <w:jc w:val="center"/>
        <w:rPr>
          <w:spacing w:val="24"/>
          <w:szCs w:val="24"/>
        </w:rPr>
      </w:pPr>
      <w:r>
        <w:rPr>
          <w:spacing w:val="24"/>
          <w:szCs w:val="24"/>
        </w:rPr>
        <w:t>П О С Т А Н О В Л Я Ю:</w:t>
      </w:r>
    </w:p>
    <w:p w:rsidR="00902BE7" w:rsidRDefault="00902BE7" w:rsidP="00902BE7">
      <w:pPr>
        <w:tabs>
          <w:tab w:val="left" w:pos="1134"/>
        </w:tabs>
        <w:ind w:firstLine="709"/>
        <w:jc w:val="both"/>
      </w:pPr>
      <w:r>
        <w:t>1. Утвердить План мероприятий по реализации Стратегии социально-экономического развития городского округа Троицк в городе  Москве на период до 2032года (приложение).</w:t>
      </w:r>
    </w:p>
    <w:p w:rsidR="00902BE7" w:rsidRDefault="00902BE7" w:rsidP="00902BE7">
      <w:pPr>
        <w:tabs>
          <w:tab w:val="left" w:pos="1134"/>
        </w:tabs>
        <w:ind w:firstLine="709"/>
        <w:jc w:val="both"/>
      </w:pPr>
      <w:r>
        <w:t>2. Отделу  развития наукограда, инноваций и международных отношений  управления экономики, торговли и муниципальных закупок администрации городского округа Троицк осуществить государственную регистрацию Стратегии социально-экономического развития городского округа Троицк в городе  Москве на период до 2032года и Плана мероприятий  по ее реализации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902BE7" w:rsidRDefault="00902BE7" w:rsidP="00902BE7">
      <w:pPr>
        <w:tabs>
          <w:tab w:val="left" w:pos="1134"/>
        </w:tabs>
        <w:ind w:firstLine="709"/>
        <w:jc w:val="both"/>
      </w:pPr>
      <w:r>
        <w:t>3. Настоящее постановление подлежит официальному опубликованию в еженедельной газете городского округа Троицк в городе Москве «Городской ритм», в бюллетене «Московский муниципальный вестник» и размещению на официальном сайте  городского округа Троицк.</w:t>
      </w:r>
    </w:p>
    <w:p w:rsidR="00902BE7" w:rsidRDefault="00902BE7" w:rsidP="00902BE7">
      <w:pPr>
        <w:tabs>
          <w:tab w:val="left" w:pos="709"/>
        </w:tabs>
        <w:ind w:firstLine="709"/>
        <w:jc w:val="both"/>
      </w:pPr>
      <w:r>
        <w:t>4. Контроль исполнения настоящего постановления возложить на Главу  городского округа Троицк В.Е. Дудочкина.</w:t>
      </w:r>
    </w:p>
    <w:p w:rsidR="00902BE7" w:rsidRDefault="00902BE7" w:rsidP="00902BE7">
      <w:pPr>
        <w:pStyle w:val="a5"/>
        <w:tabs>
          <w:tab w:val="left" w:pos="709"/>
        </w:tabs>
        <w:ind w:firstLine="709"/>
        <w:rPr>
          <w:szCs w:val="24"/>
        </w:rPr>
      </w:pPr>
    </w:p>
    <w:p w:rsidR="00902BE7" w:rsidRDefault="00902BE7" w:rsidP="00902BE7">
      <w:pPr>
        <w:pStyle w:val="a5"/>
        <w:ind w:firstLine="709"/>
        <w:rPr>
          <w:szCs w:val="24"/>
        </w:rPr>
      </w:pPr>
    </w:p>
    <w:p w:rsidR="00902BE7" w:rsidRDefault="00902BE7" w:rsidP="00902BE7">
      <w:pPr>
        <w:pStyle w:val="a5"/>
        <w:tabs>
          <w:tab w:val="right" w:pos="10206"/>
        </w:tabs>
        <w:rPr>
          <w:szCs w:val="24"/>
        </w:rPr>
      </w:pPr>
      <w:r>
        <w:rPr>
          <w:szCs w:val="24"/>
        </w:rPr>
        <w:t>Глава городского округа                                                                                                    В.Е. Дудочкин</w:t>
      </w:r>
    </w:p>
    <w:p w:rsidR="00902BE7" w:rsidRDefault="00902BE7" w:rsidP="00902B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BE7" w:rsidRDefault="00902BE7" w:rsidP="00902B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BE7" w:rsidRDefault="00902BE7" w:rsidP="00902B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BE7" w:rsidRDefault="00902BE7" w:rsidP="00902B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BE7" w:rsidRDefault="00902BE7" w:rsidP="00902BE7">
      <w:pPr>
        <w:rPr>
          <w:sz w:val="28"/>
          <w:szCs w:val="28"/>
        </w:rPr>
        <w:sectPr w:rsidR="00902BE7">
          <w:pgSz w:w="11906" w:h="16838"/>
          <w:pgMar w:top="1134" w:right="567" w:bottom="1134" w:left="1134" w:header="709" w:footer="709" w:gutter="0"/>
          <w:cols w:space="720"/>
        </w:sectPr>
      </w:pPr>
    </w:p>
    <w:p w:rsidR="00453860" w:rsidRPr="00155851" w:rsidRDefault="00453860" w:rsidP="00902BE7">
      <w:pPr>
        <w:spacing w:line="240" w:lineRule="atLeast"/>
        <w:ind w:firstLine="10206"/>
        <w:jc w:val="both"/>
      </w:pPr>
      <w:r w:rsidRPr="00155851">
        <w:lastRenderedPageBreak/>
        <w:t xml:space="preserve">Приложение  </w:t>
      </w:r>
    </w:p>
    <w:p w:rsidR="00453860" w:rsidRPr="00155851" w:rsidRDefault="00453860" w:rsidP="00902BE7">
      <w:pPr>
        <w:spacing w:line="240" w:lineRule="atLeast"/>
        <w:ind w:firstLine="10206"/>
      </w:pPr>
      <w:r>
        <w:t>к п</w:t>
      </w:r>
      <w:r w:rsidR="00902BE7">
        <w:t xml:space="preserve">остановлению  администрации </w:t>
      </w:r>
    </w:p>
    <w:p w:rsidR="00453860" w:rsidRPr="00155851" w:rsidRDefault="00453860" w:rsidP="00902BE7">
      <w:pPr>
        <w:spacing w:line="240" w:lineRule="atLeast"/>
        <w:ind w:firstLine="10206"/>
      </w:pPr>
      <w:r w:rsidRPr="00155851">
        <w:t>городского округа Троицк</w:t>
      </w:r>
    </w:p>
    <w:p w:rsidR="00453860" w:rsidRPr="00155851" w:rsidRDefault="00453860" w:rsidP="00902BE7">
      <w:pPr>
        <w:spacing w:line="240" w:lineRule="atLeast"/>
        <w:ind w:firstLine="10206"/>
        <w:jc w:val="both"/>
      </w:pPr>
      <w:r w:rsidRPr="00155851">
        <w:t>в городе Москве</w:t>
      </w:r>
    </w:p>
    <w:p w:rsidR="00453860" w:rsidRPr="00155851" w:rsidRDefault="00453860" w:rsidP="00902BE7">
      <w:pPr>
        <w:spacing w:line="240" w:lineRule="atLeast"/>
        <w:ind w:firstLine="10206"/>
        <w:jc w:val="both"/>
      </w:pPr>
      <w:r w:rsidRPr="005D2B5F">
        <w:t>от</w:t>
      </w:r>
      <w:r>
        <w:t xml:space="preserve"> 26.06.2016 </w:t>
      </w:r>
      <w:r w:rsidRPr="005D2B5F">
        <w:t xml:space="preserve"> № </w:t>
      </w:r>
      <w:r>
        <w:t>616</w:t>
      </w:r>
    </w:p>
    <w:p w:rsidR="00453860" w:rsidRPr="00155851" w:rsidRDefault="00453860" w:rsidP="00453860">
      <w:pPr>
        <w:spacing w:line="240" w:lineRule="atLeast"/>
        <w:jc w:val="both"/>
      </w:pPr>
    </w:p>
    <w:p w:rsidR="00453860" w:rsidRPr="00155851" w:rsidRDefault="00453860" w:rsidP="00453860">
      <w:pPr>
        <w:spacing w:line="240" w:lineRule="atLeast"/>
        <w:jc w:val="both"/>
      </w:pPr>
    </w:p>
    <w:p w:rsidR="00453860" w:rsidRPr="00155851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  <w:r w:rsidRPr="00155851">
        <w:t xml:space="preserve"> </w:t>
      </w: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Pr="00453860" w:rsidRDefault="00453860" w:rsidP="00453860">
      <w:pPr>
        <w:spacing w:line="240" w:lineRule="atLeast"/>
        <w:jc w:val="center"/>
        <w:rPr>
          <w:sz w:val="28"/>
          <w:szCs w:val="28"/>
        </w:rPr>
      </w:pPr>
      <w:r w:rsidRPr="00453860">
        <w:rPr>
          <w:sz w:val="28"/>
          <w:szCs w:val="28"/>
        </w:rPr>
        <w:t xml:space="preserve">План мероприятий по реализации Стратегии социально-экономического развития </w:t>
      </w:r>
    </w:p>
    <w:p w:rsidR="00453860" w:rsidRPr="00453860" w:rsidRDefault="00453860" w:rsidP="00453860">
      <w:pPr>
        <w:spacing w:line="240" w:lineRule="atLeast"/>
        <w:jc w:val="center"/>
        <w:rPr>
          <w:sz w:val="28"/>
          <w:szCs w:val="28"/>
        </w:rPr>
      </w:pPr>
      <w:r w:rsidRPr="00453860">
        <w:rPr>
          <w:sz w:val="28"/>
          <w:szCs w:val="28"/>
        </w:rPr>
        <w:t xml:space="preserve">городского округа Троицк в городе  Москве на период до 2032года </w:t>
      </w:r>
    </w:p>
    <w:p w:rsidR="00453860" w:rsidRPr="005D2B5F" w:rsidRDefault="00453860" w:rsidP="00453860">
      <w:pPr>
        <w:spacing w:line="240" w:lineRule="atLeast"/>
        <w:jc w:val="center"/>
        <w:rPr>
          <w:sz w:val="28"/>
          <w:szCs w:val="28"/>
        </w:rPr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both"/>
      </w:pPr>
    </w:p>
    <w:p w:rsidR="00453860" w:rsidRDefault="00453860" w:rsidP="00453860">
      <w:pPr>
        <w:spacing w:line="240" w:lineRule="atLeast"/>
        <w:jc w:val="center"/>
      </w:pPr>
      <w:r>
        <w:t>Москва</w:t>
      </w:r>
    </w:p>
    <w:p w:rsidR="00453860" w:rsidRDefault="00453860" w:rsidP="00453860">
      <w:pPr>
        <w:spacing w:line="240" w:lineRule="atLeast"/>
        <w:jc w:val="center"/>
        <w:rPr>
          <w:lang w:val="en-US"/>
        </w:rPr>
      </w:pPr>
    </w:p>
    <w:p w:rsidR="00453860" w:rsidRPr="00453860" w:rsidRDefault="00453860" w:rsidP="00453860">
      <w:pPr>
        <w:spacing w:line="240" w:lineRule="atLeast"/>
        <w:jc w:val="center"/>
      </w:pPr>
      <w:r>
        <w:t>2016г.</w:t>
      </w:r>
    </w:p>
    <w:p w:rsidR="00453860" w:rsidRDefault="00453860" w:rsidP="00453860">
      <w:pPr>
        <w:spacing w:line="240" w:lineRule="atLeast"/>
        <w:jc w:val="center"/>
      </w:pPr>
    </w:p>
    <w:p w:rsidR="00453860" w:rsidRDefault="00453860" w:rsidP="00453860">
      <w:pPr>
        <w:spacing w:line="240" w:lineRule="atLeast"/>
        <w:jc w:val="center"/>
      </w:pPr>
    </w:p>
    <w:p w:rsidR="00453860" w:rsidRDefault="00453860" w:rsidP="00453860">
      <w:pPr>
        <w:spacing w:line="240" w:lineRule="atLeast"/>
        <w:jc w:val="center"/>
      </w:pPr>
    </w:p>
    <w:tbl>
      <w:tblPr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834"/>
        <w:gridCol w:w="144"/>
        <w:gridCol w:w="1557"/>
        <w:gridCol w:w="1134"/>
        <w:gridCol w:w="1134"/>
        <w:gridCol w:w="709"/>
        <w:gridCol w:w="142"/>
        <w:gridCol w:w="708"/>
        <w:gridCol w:w="284"/>
        <w:gridCol w:w="567"/>
        <w:gridCol w:w="142"/>
        <w:gridCol w:w="850"/>
        <w:gridCol w:w="992"/>
        <w:gridCol w:w="851"/>
        <w:gridCol w:w="850"/>
        <w:gridCol w:w="1418"/>
      </w:tblGrid>
      <w:tr w:rsidR="00902BE7" w:rsidTr="00C73965">
        <w:trPr>
          <w:trHeight w:val="6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Программа/Мероприятие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всего, млн. руб.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Среднесрочный 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Финансирование (суммы по источникам)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КПЭ: новые рабочие места к 2032г.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Программа «Исследования и разработки НПК Троицка»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1 699</w:t>
            </w:r>
          </w:p>
        </w:tc>
      </w:tr>
      <w:tr w:rsidR="00902BE7" w:rsidTr="00C73965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ЦЕЛИ И ЗАДАЧИ: </w:t>
            </w:r>
            <w:r>
              <w:rPr>
                <w:color w:val="000000"/>
                <w:sz w:val="20"/>
                <w:szCs w:val="20"/>
              </w:rPr>
              <w:t>(в соответствии с Федеральной целевой программой «Исследования и разработки по приоритетным направлениям развития научно-технологического комплекса России на 2014 - 2020 годы»):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     Формирование конкурентоспособного и эффективно функционирующего сектора прикладных научных исследований и разработок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     Релизация прикладных научных исследований и экспериментальных разработок, в том числе межотраслевого характера, направленных на создание продукции и технологий для модернизации отраслей экономики, выполняемых по приоритетам развития научно-технологической сферы с использованием результатов фундаментальных и поисковых исследований;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     обеспечение возможности решения сектором исследований и разработок качественно новых по объему и сложности научно-технологических задач, а также повышение результативности выполняемых исследований и разработок.</w:t>
            </w:r>
          </w:p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  <w:t>   прирост количества новых рабочих мест на 1699 единиц;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  <w:t>   снижение среднего возраста исследователей - участников Программы к 2030 году до 43 лет;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  <w:t>   рост доли исследователей в возрасте до 39 лет в общей численности исследователей - участников Программы до 35 процентов;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  <w:t>   привлечение внебюджетных средств в размере не менее 5 млрд. рублей;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"Научные проекты, исследования и разработки"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</w:t>
            </w:r>
          </w:p>
        </w:tc>
      </w:tr>
      <w:tr w:rsidR="00902BE7" w:rsidTr="001D589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Эффективные устройства органической оптоэлектроники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спектроскопии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1D5898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междисциплинарных исследований в области прикладной ядерной физики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 государственное бюджетное учреждение науки Институт ядерных исследований Российской академии наук (ИЯИ РАН)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«Троицк ню масс»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ИЯИ РАН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Индустрия наносистем. Источники излучения.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«ЭУФ Лабс»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«Аттосекундный источник рентгеновского излучения -АТТОЛ»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«Авеста»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Электрохимические конденсаторы системы никель/углерод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 ФИАН, Бюро электрохимических конденсаторов АО «Энергия»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Центра сертификации и аттестации инструментальной оснастки из сверхтвердых материалов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Технопарк ТИСНУМ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«Новые углеродные материалы»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«Новые материалы для акустоэлектроники»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"Прикладные исследования"</w:t>
            </w:r>
          </w:p>
        </w:tc>
        <w:tc>
          <w:tcPr>
            <w:tcW w:w="1557" w:type="dxa"/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8 597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1 503</w:t>
            </w:r>
          </w:p>
        </w:tc>
        <w:tc>
          <w:tcPr>
            <w:tcW w:w="992" w:type="dxa"/>
            <w:gridSpan w:val="2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2 661</w:t>
            </w:r>
          </w:p>
        </w:tc>
        <w:tc>
          <w:tcPr>
            <w:tcW w:w="850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6 049</w:t>
            </w:r>
          </w:p>
        </w:tc>
        <w:tc>
          <w:tcPr>
            <w:tcW w:w="992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2 548</w:t>
            </w:r>
          </w:p>
        </w:tc>
        <w:tc>
          <w:tcPr>
            <w:tcW w:w="1418" w:type="dxa"/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</w:t>
            </w:r>
          </w:p>
        </w:tc>
      </w:tr>
      <w:tr w:rsidR="00902BE7" w:rsidTr="001D5898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автоматического многоволнового Рамановского лидара предназначенного для оперативного мониторинга микрофизических параметров атмосферного аэрозоля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ЦФП ИОФ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02BE7" w:rsidTr="001D589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Аэрокосмический лидар для глобальной диагностики атмосферы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ЦФП ИОФ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Эксимерный лазер для оптической литографии с разрешением менее 90 нм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ЦФП ИОФ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маломагнитного исследовательского судна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ИЗМИРАН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«IAXO»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ЦЕРН, ИЯИ РАН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оборудования для синтеза изделий из порошков металлов и неметаллов, смесей на их основе  методом горячего прессования и искрового плазменного спекания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Научно-Инженерный Центр «Вятич», резидент технопарка ФИАН им.П.Н. Лебедева, г.Москва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Фемтосекундный технологический лазер нового поколения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«Авеста-Проект»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«Центр компьютерного проектирования и прототипирования систем, узлов и агрегатов  на основе редкоземельных постоянных магнитов»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«Перспективные магнитные технологии и консультации»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Электрохимические конденсаторы АО «Энергия»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 ФИАН, Бюро электрохимических конденса-торов АО «Энергия»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02BE7" w:rsidTr="001D5898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твёрдотельного электрохимического конденсатора (НИР)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 ФИАН, Бюро электрохимических конденса-торов АО «Энергия»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02BE7" w:rsidTr="001D589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ЭК на основе новой электрохимической системы с низкой ценой запасаемой энергии для крупных систем накопления энергии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 ФИАН, Бюро электрохимических конденса-торов АО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технологий очистки теплоносителя первого и второго контура АЭС от органических соединений, а также очистки сбросов АЭС от экологически опасных органических соединений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«ИТЦ Комплексные исследования»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Непосредственная печать проводящих структур на основе лазерно-индуцированного переноса материала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«РнД-ИСАН»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«Комплексный глубоководный электромагнитный мониторинг для диагностики крупномасштабных проектов и прогноза природных катастроф (землетрясений, цунами, возмущений космической погоды и других)»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геоэлектромагнитных исследований ИФЗ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«Приборостроение для исследования материалов на наноуровне и аттестации алмазного сырья»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«Модуль деструкции органических соединений на основе эффективных процессов окисления и мембранных биореакторов»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«ИТЦ Комплексные исследования»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02BE7" w:rsidTr="001D589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«Буровой и обрабатывающий инструмент для целей импортозамещения»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Технопарк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1D589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"Проекты по Медицинскому центру"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</w:t>
            </w:r>
          </w:p>
        </w:tc>
      </w:tr>
      <w:tr w:rsidR="00902BE7" w:rsidTr="001D589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Фемтосекундный лазер для лечения катаракты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«Оптосистемы»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комплекса производства источников для брахитерапии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ИЯИ РАН, ООО «Делиз», ИФВД РАН, Больница РАН в г. Троицке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Синтез допированных наноразмерных алмазов и других форм углерода для квантовых информационных технологий и биомедицинских применений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ИФВД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создание многофункциональных мобильных лазерных технологических комплексов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 «Росатом» (ТРИНИТИ)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создания композиционных материалов и твердых сплавов для изделий спецтехники, в том числе в рамках гособоронзаказа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ИФВД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«Алмазные материалы для экстремальной электроники и рентгеновской оптики»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«Архитектура новых углеродных материалов»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7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Программа: «Инновационному городу - инновационная инфраструктура»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3 665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6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современной инфраструктуры для обеспечения научной и инновационной деятельности с целью  повышения эффективности процесса трансфера технологий, привлечения в город лучших специалистов и инновационных компаний по компетенциям троицкого инновационного кластера.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1D5898">
        <w:trPr>
          <w:trHeight w:val="9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«Строительство новых и развитие существующих объектов специализированной индустриальной недвижимости для науки и инноваций»»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3 165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52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 территории города существующих и планируемых к реализации проектов специализированной недвижимости для науки и инноваций, включая бизнес-инкубаторы, технопарки, индустриальные парки и т.д.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3165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13, 7 млрд 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«Стартап-Сити» - Комплексный инвестиционный проект развития Троицкого инновационного кластера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технопарка «Техноспарк»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Бизнеса"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технопарка ТИСНУМ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"Индустриальные углеродные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индустриального парка РТ-Управление активами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"РТ- Управление активами"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бизнес-парка «Аспирант»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"Троицкая Строительная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02BE7" w:rsidTr="001D589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бизнес-инкубатора «Кластер-Центр «Троицк» по модели ГЧП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1D589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конгресс-центра с киноконцертным залом и гостиничным комплексом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Троицка, Троицкий научный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2.1.8.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производственного корпуса (1490 кв.м) на базе ФГБНУ ТИСНУМ. Основное назначение объекта – выпуск высокочистых и легированных  монокристаллов сверхтвердых материалов и изделий на их основе.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ТИСНУМ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2.1.9.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Административно-деловой центр с технопарком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«Автотур»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Pr="0041108D" w:rsidRDefault="00902BE7" w:rsidP="00C739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бизнес-инкубатора  на ул. Пушковых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"СМП-1"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«Мягкая инфраструктура»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специализированной «мягкой» инфраструктуры для обеспечения деятельности участников троицкого инновационного кластера.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500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6,3 млрд руб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центра сертификации Троицкого инновационного кластера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наноцентра «Техноспарк»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"НЦ Техноспарк"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алмазного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ТИСНУМ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02BE7" w:rsidTr="001D5898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ИТЭР-Центра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Частное Учреждение Росатома "ИТЭР-Центр"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02BE7" w:rsidTr="001D589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развитие центра прототипирования троицкого инновационного кластера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1D589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центра поддержки экспорта инновационной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«Корпорации развития Новой Москвы» для реализации стратегии наукограда Троицка и стратегии развития Новой Москвы в целом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Префектура ТИНАО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Научно-технического совета Наукограда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Российского Центра Гибкой Электроники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"Артек Электроник"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Программа: «Наукоград – город для бизнеса»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1 300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64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в наукограде благоприятного  бизнес-климата для  привлечения и развития инновационных компаний и производств с целью создания  достаточного количества высококвалифицированных рабочих мест в экономике города.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1300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комплекса мер поддержки и стимулирования инновационной бизнес активности (подпрограммы)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1 100</w:t>
            </w:r>
          </w:p>
        </w:tc>
      </w:tr>
      <w:tr w:rsidR="00902BE7" w:rsidTr="00C73965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3.0.2.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проекта по получению статуса Территории опережающего развития для Троицка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Программа: «Центр новых медицинских и био-  технологий»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9694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1 055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6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наукограде медицинского кластера по разработке, испытаниям ивнедрению современных медицинских технологий и приборов с соответствующей клинической базой. Превращение наукограда в «Город медицины будущего».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1055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17,9 млрд 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функицонирование в Троицке филиала Управляющей компании международного медицинского кластера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Троицк, ДНПП г.Москвы, Департамент здравоохранения г.Москвы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инновационных медицинских технологий в Троицке (ЦИМТТ)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ИЯИ, ФАНО, ИСАН, ОПЛТ ИПЛИТ РАН, ЦФП ИОФРАН, МО Оптика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«Кластер биотехнологий», включая Исследовательский центр и Технологический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ОПЛТ ИПЛИТ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02BE7" w:rsidTr="00C73965">
        <w:trPr>
          <w:trHeight w:val="1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Инжиниринговый центр «Медицинские лазерные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физического приборостроения Института общей физики им. А.М. Прохорова Российской академии наук (ИОФ РАН)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компании по лазерному разделению радиоактивных изотопов для медицины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ИЯИ РАН, ГНЦ РФ ТРИНИТИ, ИСАН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производства алмазного медицинского инструмента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ТИСНУМ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4.0.7.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производства приборов для забора капиллярной крови и анализаторов на их основе с использованием излучения эрбиевого лазера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«НСЛ» / ООО «Инженерный Центр Новых Технологий»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питания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4.0.9.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Алмазный скальпель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ФГБНУ ТИСНУМ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Программа: "Кадры для наукограда XXI века»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40 298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4 811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«Школьное образование в наукограде «Шаг в науку»»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1 351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5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школьного образования в области естественных наук и ранняя профориентация школьников для привлечения их к занятиям наукой и инновационным бизнесом.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Число создаваемых в рамках Программы рабочих мест: 1351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13 млрд рублей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2834" w:type="dxa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«Школа будущего» на 2100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г.о.Троицк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Физический марафон для школьников «Шаг в науку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Троицк, Дом ученых ТНЦ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«Прикладная экономика»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дополнительного школьного образования в области  цифровых технологий на базе ЦМИТов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города, НИИ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музейно-образовательного центра науки и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Распределенный научный музей – образовательный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ученых ТНЦ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Международная конференция «Применение информационных технологий в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«БАЙТИК»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Фестиваль science-арта «Ускоритель Новой Москвы»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ученых ТНЦ РАН, Администрация Троицка, НИИ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02BE7" w:rsidTr="00C73965">
        <w:trPr>
          <w:trHeight w:val="11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Троицкая школа повышения квалификации преподавателей физики «Актуальные проблемы современной физики и астрономии» ТШПФ-2016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г.о.Троицк в г.Москве, Троицкий научный центр РАН, Научные институты Троицка, МГПИ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08D">
              <w:rPr>
                <w:b/>
                <w:bCs/>
                <w:color w:val="000000"/>
                <w:sz w:val="16"/>
                <w:szCs w:val="16"/>
              </w:rPr>
              <w:t>5.1.10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«Молодежный IT-центр»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«Наукограду – кадры 21-го 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49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предприятий НПК наукограда высококвалифицированными современными кадрами за счет привлечения лучших ВУЗов страны к подготовке научных и инженерных кадров для наукограда.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3280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12.9 млрд рублей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 и развитие межвузовского научно-образовательного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ТИСНУМ и институты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центра переподготовки кадров (Объекты административно-делового назначения, комплекс для временного проживания)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«Интеро»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«Развитие  колледжа для подготовки профессиональных кадров среднего звена для предприятий НПК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университетского кампуса (на "площадке ВШЭ") для обеспечения научными кадрами организаций НПК наукограда и создаваемого медицинского кластера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г.о.Троицк, научные институты Троицка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«Объединенная кафедра»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новых технологий в образовании «Байтик»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«Умная миграция»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6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на работу в наукоград лучших кадров из Москвы и регионов России. Управление миграционными потоками с целью сохранения качества человеческого капитала в наукограде в условиях неизбежных миграционных потоков.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инвестиций: 20 млрд рублей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дома для молодых специалистов 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ТНЦ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муниципального фонда арендного жилья в рамках соответствующих положений Закона о наукоградах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строительства служебного и кооперативного жилья для высококвалифицированных работников НПК и сотрудников других образовательных и научных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компенсаций за арендное жилье для студентов и работников организаций НПК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арендного жилья для работников НПКв составе ЖК «Легенда»  в составе КИПР «Стартап-Сити»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"ИнвестСтройГрупп"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8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«Строительства ФОК, ул. Академика Черенкова»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по результатам конкурса (заказчик Администрация г.о. Троицк)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«Оздоровительный комплекс по адресу: г. Москва, г. Троицк, в районе  ул. Заречная»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«Олимп»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5.3.8.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муниципальных жилых домов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 эффект</w:t>
            </w:r>
          </w:p>
        </w:tc>
      </w:tr>
      <w:tr w:rsidR="00902BE7" w:rsidTr="00C73965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Программа: «Наукоград – город для жизни, инновационная столица Новой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17 449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7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имиджа Троицка как места с новым качеством жизни на территории Новой Москвы за счет реализации инновационных проектов во всех отраслях городской жизни, включая ЖКХ, транспорт, социальной сфере. Привлечение Правительства Москвы к реализации пилотных проектов на территории наукограда с последующим тиражированием на всю Москву.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ПОКАЗАТЕЛИ: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создаваемых рабочих мест: 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инвестиций: 17,4 млрд руб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2BE7" w:rsidTr="00C73965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834" w:type="dxa"/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"Развитие социальной инфраструктуры</w:t>
            </w:r>
          </w:p>
        </w:tc>
        <w:tc>
          <w:tcPr>
            <w:tcW w:w="1701" w:type="dxa"/>
            <w:gridSpan w:val="2"/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плоскостных спортивных 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хоккейной коробки с искусственным льдом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спортивного обурудования для муниципальных учреждений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вспомогательных сооружений на МАУ ФКиС "Городская спортивно-оздоровительная база "Лесная"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02BE7" w:rsidTr="00C73965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Реконструкция и развитие транспортной инфраструктуры.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«Развитие транспортного комплекса»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г.о. Троицк, Правительство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</w:t>
            </w:r>
          </w:p>
        </w:tc>
      </w:tr>
      <w:tr w:rsidR="00902BE7" w:rsidTr="00C73965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Продвижение бренда Троицка как инновационной столицы Новой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информационного буклета о Троицке, его стратегии и перспективах развития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Разработка путеводителя по Троицку и мобильного приложения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имиджевый проект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информационного портала Троицкого инновационного кластера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Троицкий инновационный кластер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косвенный</w:t>
            </w:r>
          </w:p>
        </w:tc>
      </w:tr>
      <w:tr w:rsidR="00902BE7" w:rsidTr="00C73965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Подпрограмма: Реконструкция и развитие инженерной инфраструктуры.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4 755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1DE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«Реконструкция и модернизация водозаборных узлов и централизованного водоснабжения»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Троицк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«Реконструкция котельной «Центральная» (306,6 Гкал/час) и тепловых сетей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 городского округа Троицк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(реконструкция)  котельной  в районе ФИАН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 Троицк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городских очистных ливневых сооружений и развитие сетей дождевой канализации»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Троицк, Мосводоканал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сети 0,4-10 кВ Академической площади г.о. Троицк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«Троицкая электросеть»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6.4.6.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сетей 0,4 кВ микрорайона «А»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«Троицкая электросеть»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4DFEC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2BE7" w:rsidTr="00C73965">
        <w:trPr>
          <w:trHeight w:val="60"/>
        </w:trPr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02BE7" w:rsidRDefault="00902BE7" w:rsidP="00C739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902BE7" w:rsidRDefault="00902BE7" w:rsidP="00C73965">
            <w:pPr>
              <w:spacing w:line="276" w:lineRule="auto"/>
            </w:pPr>
          </w:p>
        </w:tc>
      </w:tr>
      <w:tr w:rsidR="00902BE7" w:rsidTr="00C73965">
        <w:trPr>
          <w:trHeight w:val="372"/>
        </w:trPr>
        <w:tc>
          <w:tcPr>
            <w:tcW w:w="708" w:type="dxa"/>
            <w:shd w:val="clear" w:color="auto" w:fill="FFFFFF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ИТОГО ФИНАНСИРОВАНИЕ ПЛАНА МЕРОПРИЯТИЙ 2017-2019 гг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48 656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млн руб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02BE7" w:rsidRDefault="00902BE7" w:rsidP="00C7396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46FB7" wp14:editId="1ECE6DA3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6985</wp:posOffset>
                  </wp:positionV>
                  <wp:extent cx="4377055" cy="969010"/>
                  <wp:effectExtent l="0" t="0" r="23495" b="2159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0DBDB" wp14:editId="690F51F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518160</wp:posOffset>
                      </wp:positionV>
                      <wp:extent cx="289560" cy="289560"/>
                      <wp:effectExtent l="0" t="19050" r="34290" b="3429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95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C47D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3pt;margin-top:40.8pt;width:22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" adj="10800" fillcolor="#5b9bd5 [3204]" strokecolor="#1f4d78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902BE7" w:rsidTr="00C73965">
              <w:trPr>
                <w:trHeight w:val="372"/>
                <w:tblCellSpacing w:w="0" w:type="dxa"/>
              </w:trPr>
              <w:tc>
                <w:tcPr>
                  <w:tcW w:w="1160" w:type="dxa"/>
                  <w:noWrap/>
                  <w:hideMark/>
                </w:tcPr>
                <w:p w:rsidR="00902BE7" w:rsidRDefault="00902BE7" w:rsidP="00C73965">
                  <w:pPr>
                    <w:spacing w:after="200" w:line="276" w:lineRule="auto"/>
                  </w:pPr>
                </w:p>
              </w:tc>
            </w:tr>
          </w:tbl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418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</w:tr>
      <w:tr w:rsidR="00902BE7" w:rsidTr="00C73965">
        <w:trPr>
          <w:trHeight w:val="1000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noWrap/>
            <w:vAlign w:val="bottom"/>
          </w:tcPr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</w:p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Бюджеты: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vAlign w:val="bottom"/>
            <w:hideMark/>
          </w:tcPr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vAlign w:val="bottom"/>
            <w:hideMark/>
          </w:tcPr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Москвы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vAlign w:val="bottom"/>
            <w:hideMark/>
          </w:tcPr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Местный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vAlign w:val="bottom"/>
            <w:hideMark/>
          </w:tcPr>
          <w:p w:rsidR="00902BE7" w:rsidRDefault="00902BE7" w:rsidP="00C7396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Внебюджет</w:t>
            </w:r>
          </w:p>
        </w:tc>
        <w:tc>
          <w:tcPr>
            <w:tcW w:w="1418" w:type="dxa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</w:tr>
      <w:tr w:rsidR="00902BE7" w:rsidTr="00C73965">
        <w:trPr>
          <w:trHeight w:val="372"/>
        </w:trPr>
        <w:tc>
          <w:tcPr>
            <w:tcW w:w="708" w:type="dxa"/>
            <w:shd w:val="clear" w:color="auto" w:fill="FFFFFF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F497D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ИТОГО ФИНАНСИРОВАНИЕ ПЛАНА МЕРОПРИЯТИЙ 2017-2031 гг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F497D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119 885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млн руб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  <w:p w:rsidR="00902BE7" w:rsidRDefault="00902BE7" w:rsidP="00C7396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По источникам: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28 781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17 390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9 547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vAlign w:val="center"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64 167</w:t>
            </w:r>
          </w:p>
        </w:tc>
        <w:tc>
          <w:tcPr>
            <w:tcW w:w="1418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</w:tr>
      <w:tr w:rsidR="00902BE7" w:rsidTr="00C73965">
        <w:trPr>
          <w:trHeight w:val="360"/>
        </w:trPr>
        <w:tc>
          <w:tcPr>
            <w:tcW w:w="708" w:type="dxa"/>
            <w:shd w:val="clear" w:color="auto" w:fill="FFFFFF"/>
            <w:noWrap/>
            <w:hideMark/>
          </w:tcPr>
          <w:p w:rsidR="00902BE7" w:rsidRDefault="00902BE7" w:rsidP="00C73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701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134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992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1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850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  <w:tc>
          <w:tcPr>
            <w:tcW w:w="1418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</w:tr>
      <w:tr w:rsidR="00902BE7" w:rsidTr="00C73965">
        <w:trPr>
          <w:trHeight w:val="372"/>
        </w:trPr>
        <w:tc>
          <w:tcPr>
            <w:tcW w:w="708" w:type="dxa"/>
            <w:shd w:val="clear" w:color="auto" w:fill="FFFFFF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632523"/>
            <w:noWrap/>
            <w:vAlign w:val="center"/>
            <w:hideMark/>
          </w:tcPr>
          <w:p w:rsidR="00902BE7" w:rsidRDefault="00902BE7" w:rsidP="00C73965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СОЗДАНИЕ РАБОЧИХ МЕСТ ЗА ПЕРИОД РЕАЛИЗАЦИИ ПЛАНА МЕРОПРИЯТИЙ, </w:t>
            </w:r>
            <w:r>
              <w:rPr>
                <w:b/>
                <w:bCs/>
                <w:i/>
                <w:iCs/>
                <w:color w:val="FFFFFF"/>
                <w:sz w:val="20"/>
                <w:szCs w:val="20"/>
              </w:rPr>
              <w:t>единиц</w:t>
            </w: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32523"/>
            <w:noWrap/>
            <w:hideMark/>
          </w:tcPr>
          <w:p w:rsidR="00902BE7" w:rsidRDefault="00902BE7" w:rsidP="00C7396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523"/>
            <w:noWrap/>
            <w:vAlign w:val="center"/>
            <w:hideMark/>
          </w:tcPr>
          <w:p w:rsidR="00902BE7" w:rsidRDefault="00902BE7" w:rsidP="00C7396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12 564</w:t>
            </w:r>
          </w:p>
        </w:tc>
        <w:tc>
          <w:tcPr>
            <w:tcW w:w="1418" w:type="dxa"/>
            <w:noWrap/>
            <w:hideMark/>
          </w:tcPr>
          <w:p w:rsidR="00902BE7" w:rsidRDefault="00902BE7" w:rsidP="00C73965">
            <w:pPr>
              <w:spacing w:line="276" w:lineRule="auto"/>
            </w:pPr>
          </w:p>
        </w:tc>
      </w:tr>
    </w:tbl>
    <w:p w:rsidR="00902BE7" w:rsidRPr="00BC099E" w:rsidRDefault="00902BE7" w:rsidP="00902BE7">
      <w:pPr>
        <w:jc w:val="center"/>
        <w:rPr>
          <w:b/>
          <w:sz w:val="28"/>
          <w:szCs w:val="28"/>
        </w:rPr>
      </w:pPr>
    </w:p>
    <w:p w:rsidR="00453860" w:rsidRDefault="00453860" w:rsidP="00453860">
      <w:pPr>
        <w:spacing w:line="240" w:lineRule="atLeast"/>
        <w:jc w:val="both"/>
      </w:pPr>
    </w:p>
    <w:p w:rsidR="002015A3" w:rsidRDefault="002015A3"/>
    <w:sectPr w:rsidR="002015A3" w:rsidSect="004538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0"/>
    <w:rsid w:val="001D5898"/>
    <w:rsid w:val="002015A3"/>
    <w:rsid w:val="004020FA"/>
    <w:rsid w:val="0041108D"/>
    <w:rsid w:val="00453860"/>
    <w:rsid w:val="00902BE7"/>
    <w:rsid w:val="00DC3306"/>
    <w:rsid w:val="00D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53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02B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902BE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90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0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53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02B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902BE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90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0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vikovMG\AppData\Local\Microsoft\Windows\INetCache\Content.Outlook\BJS0VTM1\&#1055;&#1083;&#1072;&#1085;%20&#1088;&#1077;&#1072;&#1083;&#1080;&#1079;&#1072;&#1094;&#1080;&#1080;%20&#1089;&#1090;&#1088;&#1072;&#1090;&#1077;&#1075;&#1080;&#1080;_28.06.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'[План реализации стратегии_28.06.16.xlsx]финал'!$J$186:$M$186</c:f>
              <c:strCache>
                <c:ptCount val="4"/>
                <c:pt idx="0">
                  <c:v>Федеральный</c:v>
                </c:pt>
                <c:pt idx="1">
                  <c:v>Москвы</c:v>
                </c:pt>
                <c:pt idx="2">
                  <c:v>Местный</c:v>
                </c:pt>
                <c:pt idx="3">
                  <c:v>Внебюджет</c:v>
                </c:pt>
              </c:strCache>
            </c:strRef>
          </c:cat>
          <c:val>
            <c:numRef>
              <c:f>'[План реализации стратегии_28.06.16.xlsx]финал'!$J$187:$M$187</c:f>
              <c:numCache>
                <c:formatCode>#\ ##0</c:formatCode>
                <c:ptCount val="4"/>
                <c:pt idx="0">
                  <c:v>28780.6</c:v>
                </c:pt>
                <c:pt idx="1">
                  <c:v>17390.2</c:v>
                </c:pt>
                <c:pt idx="2">
                  <c:v>9547</c:v>
                </c:pt>
                <c:pt idx="3">
                  <c:v>64167.133000000002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51488"/>
        <c:axId val="40753024"/>
      </c:barChart>
      <c:catAx>
        <c:axId val="40751488"/>
        <c:scaling>
          <c:orientation val="minMax"/>
        </c:scaling>
        <c:delete val="0"/>
        <c:axPos val="l"/>
        <c:numFmt formatCode="\О\с\н\о\в\н\о\й" sourceLinked="0"/>
        <c:majorTickMark val="out"/>
        <c:minorTickMark val="none"/>
        <c:tickLblPos val="nextTo"/>
        <c:crossAx val="40753024"/>
        <c:crosses val="autoZero"/>
        <c:auto val="1"/>
        <c:lblAlgn val="ctr"/>
        <c:lblOffset val="100"/>
        <c:noMultiLvlLbl val="0"/>
      </c:catAx>
      <c:valAx>
        <c:axId val="407530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</c:majorGridlines>
        <c:numFmt formatCode="#\ ##0" sourceLinked="1"/>
        <c:majorTickMark val="out"/>
        <c:minorTickMark val="none"/>
        <c:tickLblPos val="nextTo"/>
        <c:crossAx val="4075148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avdeeva</cp:lastModifiedBy>
  <cp:revision>2</cp:revision>
  <cp:lastPrinted>2017-02-15T15:19:00Z</cp:lastPrinted>
  <dcterms:created xsi:type="dcterms:W3CDTF">2017-08-15T09:00:00Z</dcterms:created>
  <dcterms:modified xsi:type="dcterms:W3CDTF">2017-08-15T09:00:00Z</dcterms:modified>
</cp:coreProperties>
</file>